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6A" w:rsidRDefault="00C3056A" w:rsidP="00C3056A">
      <w:pPr>
        <w:pStyle w:val="Default"/>
      </w:pPr>
    </w:p>
    <w:tbl>
      <w:tblPr>
        <w:tblW w:w="94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88"/>
      </w:tblGrid>
      <w:tr w:rsidR="00C3056A" w:rsidTr="000519CC">
        <w:trPr>
          <w:trHeight w:val="659"/>
        </w:trPr>
        <w:tc>
          <w:tcPr>
            <w:tcW w:w="9488" w:type="dxa"/>
          </w:tcPr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>中国建设银行贵州分行“乾元-乐盈” (私募)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 xml:space="preserve"> 2019年第1期封闭式权益类净值型人民币理财产品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sz w:val="36"/>
                <w:szCs w:val="36"/>
              </w:rPr>
              <w:t>投资管理报告</w:t>
            </w:r>
          </w:p>
        </w:tc>
      </w:tr>
      <w:tr w:rsidR="00C3056A" w:rsidTr="000519CC">
        <w:trPr>
          <w:trHeight w:val="105"/>
        </w:trPr>
        <w:tc>
          <w:tcPr>
            <w:tcW w:w="9488" w:type="dxa"/>
          </w:tcPr>
          <w:p w:rsidR="000979C4" w:rsidRDefault="00C3056A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报告日：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201</w:t>
            </w:r>
            <w:r w:rsidR="0051307C" w:rsidRPr="004C6FF8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C879FC" w:rsidRPr="004C6FF8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C879FC" w:rsidRPr="004C6FF8">
              <w:rPr>
                <w:rFonts w:ascii="彩虹粗仿宋" w:eastAsia="彩虹粗仿宋" w:hint="eastAsia"/>
                <w:sz w:val="32"/>
                <w:szCs w:val="32"/>
              </w:rPr>
              <w:t>31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p w:rsidR="00D740F5" w:rsidRPr="000979C4" w:rsidRDefault="00D740F5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C3056A" w:rsidTr="000519CC">
        <w:trPr>
          <w:trHeight w:val="694"/>
        </w:trPr>
        <w:tc>
          <w:tcPr>
            <w:tcW w:w="9488" w:type="dxa"/>
          </w:tcPr>
          <w:p w:rsidR="00C3056A" w:rsidRPr="004C6FF8" w:rsidRDefault="00D740F5" w:rsidP="00594A39">
            <w:pPr>
              <w:pStyle w:val="a4"/>
              <w:tabs>
                <w:tab w:val="left" w:pos="720"/>
              </w:tabs>
              <w:spacing w:after="0"/>
              <w:ind w:leftChars="0" w:left="0"/>
              <w:rPr>
                <w:rFonts w:ascii="彩虹粗仿宋" w:eastAsia="彩虹粗仿宋"/>
                <w:sz w:val="32"/>
                <w:szCs w:val="32"/>
                <w:highlight w:val="yellow"/>
              </w:rPr>
            </w:pPr>
            <w:r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D740F5"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>中国建设银行贵州分行“乾元-乐盈” (私募)</w:t>
            </w:r>
            <w:r w:rsidRPr="00D740F5">
              <w:rPr>
                <w:rFonts w:ascii="彩虹粗仿宋" w:eastAsia="彩虹粗仿宋" w:hAnsiTheme="minorHAnsi" w:hint="eastAsia"/>
                <w:color w:val="000000"/>
                <w:sz w:val="32"/>
                <w:szCs w:val="32"/>
              </w:rPr>
              <w:t>2019年第1期封闭式权益类净值型人民币理财产品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于201</w:t>
            </w:r>
            <w:r w:rsidR="0051307C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1F12A2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月7日成立。截至报告日，本产品总资产</w:t>
            </w:r>
            <w:bookmarkStart w:id="0" w:name="_GoBack"/>
            <w:bookmarkEnd w:id="0"/>
            <w:r w:rsidR="00C3056A" w:rsidRPr="004C6FF8">
              <w:rPr>
                <w:rFonts w:ascii="彩虹粗仿宋" w:eastAsia="彩虹粗仿宋" w:hint="eastAsia"/>
                <w:sz w:val="32"/>
                <w:szCs w:val="32"/>
              </w:rPr>
              <w:t>为</w:t>
            </w:r>
            <w:r w:rsidR="004C6FF8" w:rsidRPr="004C6FF8">
              <w:rPr>
                <w:rFonts w:ascii="彩虹粗仿宋" w:eastAsia="彩虹粗仿宋" w:hint="eastAsia"/>
                <w:sz w:val="32"/>
                <w:szCs w:val="32"/>
              </w:rPr>
              <w:t>100</w:t>
            </w:r>
            <w:r w:rsidR="001A2BF0">
              <w:rPr>
                <w:rFonts w:ascii="彩虹粗仿宋" w:eastAsia="彩虹粗仿宋" w:hint="eastAsia"/>
                <w:sz w:val="32"/>
                <w:szCs w:val="32"/>
              </w:rPr>
              <w:t>45.13</w:t>
            </w:r>
            <w:r w:rsidR="004C6FF8" w:rsidRPr="004C6FF8">
              <w:rPr>
                <w:rFonts w:ascii="彩虹粗仿宋" w:eastAsia="彩虹粗仿宋" w:hint="eastAsia"/>
                <w:sz w:val="32"/>
                <w:szCs w:val="32"/>
              </w:rPr>
              <w:t>万元。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823C69" w:rsidRDefault="00C3056A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 xml:space="preserve">一、产品基本情况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0F1E0E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产品管理人：中国建设银行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分行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产品托管人：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分行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产品成立日：201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月7日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产品到期日：20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20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5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日 </w:t>
            </w:r>
          </w:p>
        </w:tc>
      </w:tr>
    </w:tbl>
    <w:p w:rsidR="000519CC" w:rsidRDefault="000519CC" w:rsidP="000519CC">
      <w:pPr>
        <w:pStyle w:val="Default"/>
      </w:pPr>
    </w:p>
    <w:tbl>
      <w:tblPr>
        <w:tblW w:w="94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Pr="00823C69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二、报告期投资者实际收益率</w:t>
            </w:r>
            <w:r w:rsidRPr="00823C69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201</w:t>
            </w:r>
            <w:r w:rsidR="003679CF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3679CF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31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日，产品单位净值为</w:t>
            </w:r>
            <w:r w:rsidRPr="00414162">
              <w:rPr>
                <w:rFonts w:ascii="彩虹粗仿宋" w:eastAsia="彩虹粗仿宋"/>
                <w:sz w:val="32"/>
                <w:szCs w:val="32"/>
              </w:rPr>
              <w:t>1.00</w:t>
            </w:r>
            <w:r w:rsidR="00414162" w:rsidRPr="00414162">
              <w:rPr>
                <w:rFonts w:ascii="彩虹粗仿宋" w:eastAsia="彩虹粗仿宋" w:hint="eastAsia"/>
                <w:sz w:val="32"/>
                <w:szCs w:val="32"/>
              </w:rPr>
              <w:t>37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。</w:t>
            </w:r>
            <w:r w:rsidR="00537D43" w:rsidRPr="00B000FF">
              <w:rPr>
                <w:rFonts w:ascii="彩虹粗仿宋" w:eastAsia="彩虹粗仿宋" w:hint="eastAsia"/>
                <w:sz w:val="32"/>
                <w:szCs w:val="32"/>
              </w:rPr>
              <w:t>相关计算方法，请具体查阅产品说明书。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p w:rsidR="00582A2E" w:rsidRPr="00582A2E" w:rsidRDefault="00582A2E" w:rsidP="00582A2E">
            <w:pPr>
              <w:autoSpaceDE w:val="0"/>
              <w:autoSpaceDN w:val="0"/>
              <w:adjustRightInd w:val="0"/>
              <w:jc w:val="left"/>
              <w:rPr>
                <w:rFonts w:ascii="CHCFS" w:eastAsia="CHCFS" w:cs="CHCFS"/>
                <w:color w:val="000000"/>
                <w:kern w:val="0"/>
                <w:sz w:val="24"/>
                <w:szCs w:val="24"/>
              </w:rPr>
            </w:pPr>
          </w:p>
          <w:p w:rsidR="00D0229D" w:rsidRPr="00823C69" w:rsidRDefault="00C522AE" w:rsidP="00C522AE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三、产品投资组合详细情况</w:t>
            </w:r>
          </w:p>
        </w:tc>
      </w:tr>
      <w:tr w:rsidR="000519CC" w:rsidRPr="00B000FF" w:rsidTr="00537D43">
        <w:trPr>
          <w:trHeight w:val="429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 w:hint="eastAsia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="00537D43">
              <w:rPr>
                <w:rFonts w:ascii="彩虹粗仿宋" w:eastAsia="彩虹粗仿宋"/>
                <w:sz w:val="32"/>
                <w:szCs w:val="32"/>
              </w:rPr>
              <w:t>201</w:t>
            </w:r>
            <w:r w:rsidR="00537D43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537D43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31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,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本产品的资金实际全部投资于未上市企业股权及其受（收）益权。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22"/>
              <w:gridCol w:w="4623"/>
            </w:tblGrid>
            <w:tr w:rsidR="008E4D63" w:rsidTr="008E4D63">
              <w:tc>
                <w:tcPr>
                  <w:tcW w:w="4622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lastRenderedPageBreak/>
                    <w:t>资产种类</w:t>
                  </w:r>
                </w:p>
              </w:tc>
              <w:tc>
                <w:tcPr>
                  <w:tcW w:w="4623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t>占投资组合的比重（%）</w:t>
                  </w:r>
                </w:p>
              </w:tc>
            </w:tr>
            <w:tr w:rsidR="008E4D63" w:rsidTr="006C396E">
              <w:trPr>
                <w:trHeight w:val="495"/>
              </w:trPr>
              <w:tc>
                <w:tcPr>
                  <w:tcW w:w="4622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 w:rsidRPr="006C396E">
                    <w:rPr>
                      <w:rFonts w:ascii="彩虹粗仿宋" w:eastAsia="彩虹粗仿宋" w:hint="eastAsia"/>
                    </w:rPr>
                    <w:t>未上市企业股权及其受（收）益权</w:t>
                  </w:r>
                </w:p>
              </w:tc>
              <w:tc>
                <w:tcPr>
                  <w:tcW w:w="4623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  <w:tr w:rsidR="008E4D63" w:rsidTr="00DB3EA8">
              <w:trPr>
                <w:trHeight w:val="546"/>
              </w:trPr>
              <w:tc>
                <w:tcPr>
                  <w:tcW w:w="4622" w:type="dxa"/>
                </w:tcPr>
                <w:p w:rsidR="008E4D63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 w:rsidRPr="00DB3EA8">
                    <w:rPr>
                      <w:rFonts w:ascii="彩虹粗仿宋" w:eastAsia="彩虹粗仿宋" w:hint="eastAsia"/>
                    </w:rPr>
                    <w:t>合计</w:t>
                  </w:r>
                </w:p>
              </w:tc>
              <w:tc>
                <w:tcPr>
                  <w:tcW w:w="4623" w:type="dxa"/>
                </w:tcPr>
                <w:p w:rsidR="008E4D63" w:rsidRPr="006C396E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</w:tbl>
          <w:p w:rsidR="008E4D63" w:rsidRPr="00B000FF" w:rsidRDefault="008E4D63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DB3EA8" w:rsidRDefault="00DB3EA8">
            <w:pPr>
              <w:pStyle w:val="Default"/>
              <w:rPr>
                <w:rFonts w:ascii="彩虹粗仿宋" w:eastAsia="彩虹粗仿宋" w:hint="eastAsia"/>
                <w:sz w:val="32"/>
                <w:szCs w:val="32"/>
              </w:rPr>
            </w:pPr>
          </w:p>
          <w:p w:rsidR="000519CC" w:rsidRPr="00CB7CE1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CB7CE1">
              <w:rPr>
                <w:rFonts w:ascii="彩虹粗仿宋" w:eastAsia="彩虹粗仿宋" w:hint="eastAsia"/>
                <w:b/>
                <w:sz w:val="32"/>
                <w:szCs w:val="32"/>
              </w:rPr>
              <w:t>四、产品整体运作情况</w:t>
            </w:r>
            <w:r w:rsidRPr="00CB7CE1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323"/>
        </w:trPr>
        <w:tc>
          <w:tcPr>
            <w:tcW w:w="9476" w:type="dxa"/>
          </w:tcPr>
          <w:p w:rsidR="00A07550" w:rsidRDefault="00E26FDE" w:rsidP="00A07550">
            <w:pPr>
              <w:pStyle w:val="Default"/>
              <w:rPr>
                <w:rFonts w:ascii="彩虹粗仿宋" w:eastAsia="彩虹粗仿宋" w:hint="eastAsia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1、</w:t>
            </w:r>
            <w:r w:rsidR="00A92128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0519CC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产品成立起至本报告日，产品管理人恪尽职守、勤勉尽责、谨慎管理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，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忠实履行有关法律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、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行政法规和相关文件的规定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114776" w:rsidRDefault="001152F4" w:rsidP="00114776">
            <w:pPr>
              <w:pStyle w:val="Default"/>
              <w:rPr>
                <w:rFonts w:ascii="彩虹粗仿宋" w:eastAsia="彩虹粗仿宋" w:hint="eastAsia"/>
                <w:sz w:val="32"/>
                <w:szCs w:val="32"/>
              </w:rPr>
            </w:pPr>
            <w:r w:rsidRPr="001152F4">
              <w:rPr>
                <w:rFonts w:ascii="彩虹粗仿宋" w:eastAsia="彩虹粗仿宋" w:hint="eastAsia"/>
                <w:sz w:val="32"/>
                <w:szCs w:val="32"/>
              </w:rPr>
              <w:t>2、</w:t>
            </w:r>
            <w:r w:rsidR="00114776" w:rsidRPr="00114776">
              <w:rPr>
                <w:rFonts w:ascii="彩虹粗仿宋" w:eastAsia="彩虹粗仿宋" w:hint="eastAsia"/>
                <w:sz w:val="32"/>
                <w:szCs w:val="32"/>
              </w:rPr>
              <w:t>截至本报告日，所有投资资产正常运营，未发现有异常情况或者不利情况</w:t>
            </w:r>
            <w:r w:rsidR="00114776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A013A3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3、</w:t>
            </w:r>
            <w:r w:rsidR="00A013A3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A013A3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</w:t>
            </w:r>
            <w:r w:rsidR="00A013A3" w:rsidRPr="00A013A3">
              <w:rPr>
                <w:rFonts w:ascii="彩虹粗仿宋" w:eastAsia="彩虹粗仿宋" w:hint="eastAsia"/>
                <w:sz w:val="32"/>
                <w:szCs w:val="32"/>
              </w:rPr>
              <w:t>，没有发生涉诉及诉讼等损害投资者利益的情形</w:t>
            </w:r>
            <w:r w:rsidR="00A013A3" w:rsidRPr="00A013A3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tbl>
            <w:tblPr>
              <w:tblW w:w="94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76"/>
            </w:tblGrid>
            <w:tr w:rsidR="00A013A3" w:rsidRPr="00A013A3" w:rsidTr="00A013A3">
              <w:tblPrEx>
                <w:tblCellMar>
                  <w:top w:w="0" w:type="dxa"/>
                  <w:bottom w:w="0" w:type="dxa"/>
                </w:tblCellMar>
              </w:tblPrEx>
              <w:trPr>
                <w:trHeight w:val="140"/>
              </w:trPr>
              <w:tc>
                <w:tcPr>
                  <w:tcW w:w="9476" w:type="dxa"/>
                </w:tcPr>
                <w:p w:rsidR="00A013A3" w:rsidRPr="00A013A3" w:rsidRDefault="00A013A3" w:rsidP="00A013A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HCFS" w:eastAsia="CHCFS" w:cs="CHCFS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E827EC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1152F4" w:rsidRDefault="00D72635" w:rsidP="00A07550">
            <w:pPr>
              <w:pStyle w:val="Default"/>
              <w:rPr>
                <w:rFonts w:ascii="彩虹粗仿宋" w:eastAsia="彩虹粗仿宋" w:hint="eastAsia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中国建设银行贵州省分行</w:t>
            </w:r>
          </w:p>
          <w:p w:rsidR="00D72635" w:rsidRPr="00D72635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     2019年4月2日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0"/>
            </w:tblGrid>
            <w:tr w:rsidR="00A07550" w:rsidRPr="00A07550">
              <w:tblPrEx>
                <w:tblCellMar>
                  <w:top w:w="0" w:type="dxa"/>
                  <w:bottom w:w="0" w:type="dxa"/>
                </w:tblCellMar>
              </w:tblPrEx>
              <w:trPr>
                <w:trHeight w:val="140"/>
              </w:trPr>
              <w:tc>
                <w:tcPr>
                  <w:tcW w:w="6230" w:type="dxa"/>
                </w:tcPr>
                <w:p w:rsidR="00A07550" w:rsidRPr="00A07550" w:rsidRDefault="00A07550" w:rsidP="00A0755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</w:pPr>
                  <w:r w:rsidRPr="00A07550"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0519CC" w:rsidRPr="00A07550" w:rsidRDefault="000519CC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</w:tc>
      </w:tr>
    </w:tbl>
    <w:p w:rsidR="000F6CAF" w:rsidRPr="00B000FF" w:rsidRDefault="000F6CAF">
      <w:pPr>
        <w:rPr>
          <w:rFonts w:ascii="彩虹粗仿宋" w:eastAsia="彩虹粗仿宋" w:cs="CHCFS"/>
          <w:color w:val="000000"/>
          <w:kern w:val="0"/>
          <w:sz w:val="32"/>
          <w:szCs w:val="32"/>
        </w:rPr>
      </w:pPr>
    </w:p>
    <w:sectPr w:rsidR="000F6CAF" w:rsidRPr="00B0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47" w:rsidRDefault="00284647" w:rsidP="003679CF">
      <w:r>
        <w:separator/>
      </w:r>
    </w:p>
  </w:endnote>
  <w:endnote w:type="continuationSeparator" w:id="0">
    <w:p w:rsidR="00284647" w:rsidRDefault="00284647" w:rsidP="003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CFS">
    <w:altName w:val="2êo.′.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47" w:rsidRDefault="00284647" w:rsidP="003679CF">
      <w:r>
        <w:separator/>
      </w:r>
    </w:p>
  </w:footnote>
  <w:footnote w:type="continuationSeparator" w:id="0">
    <w:p w:rsidR="00284647" w:rsidRDefault="00284647" w:rsidP="0036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F"/>
    <w:rsid w:val="000519CC"/>
    <w:rsid w:val="000979C4"/>
    <w:rsid w:val="000E326A"/>
    <w:rsid w:val="000F1E0E"/>
    <w:rsid w:val="000F6CAF"/>
    <w:rsid w:val="00114776"/>
    <w:rsid w:val="001152F4"/>
    <w:rsid w:val="0015173B"/>
    <w:rsid w:val="001A2BF0"/>
    <w:rsid w:val="001F12A2"/>
    <w:rsid w:val="00284647"/>
    <w:rsid w:val="002D5B4F"/>
    <w:rsid w:val="003679CF"/>
    <w:rsid w:val="00393E63"/>
    <w:rsid w:val="00414162"/>
    <w:rsid w:val="004C6FF8"/>
    <w:rsid w:val="0051307C"/>
    <w:rsid w:val="00533941"/>
    <w:rsid w:val="00537D43"/>
    <w:rsid w:val="00567200"/>
    <w:rsid w:val="00582A2E"/>
    <w:rsid w:val="00594A39"/>
    <w:rsid w:val="005B2ED4"/>
    <w:rsid w:val="00677C4F"/>
    <w:rsid w:val="006C396E"/>
    <w:rsid w:val="00780203"/>
    <w:rsid w:val="00823C69"/>
    <w:rsid w:val="008E4D63"/>
    <w:rsid w:val="009867E1"/>
    <w:rsid w:val="00A013A3"/>
    <w:rsid w:val="00A07550"/>
    <w:rsid w:val="00A92128"/>
    <w:rsid w:val="00B000FF"/>
    <w:rsid w:val="00B51983"/>
    <w:rsid w:val="00BF7D69"/>
    <w:rsid w:val="00C15C34"/>
    <w:rsid w:val="00C3056A"/>
    <w:rsid w:val="00C522AE"/>
    <w:rsid w:val="00C879FC"/>
    <w:rsid w:val="00CB7CE1"/>
    <w:rsid w:val="00D0229D"/>
    <w:rsid w:val="00D72635"/>
    <w:rsid w:val="00D740F5"/>
    <w:rsid w:val="00DB3EA8"/>
    <w:rsid w:val="00E26FDE"/>
    <w:rsid w:val="00E61771"/>
    <w:rsid w:val="00E75D52"/>
    <w:rsid w:val="00E827EC"/>
    <w:rsid w:val="00E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98</Words>
  <Characters>563</Characters>
  <Application>Microsoft Office Word</Application>
  <DocSecurity>0</DocSecurity>
  <Lines>4</Lines>
  <Paragraphs>1</Paragraphs>
  <ScaleCrop>false</ScaleCrop>
  <Company>ccb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投资银行部</dc:creator>
  <cp:keywords/>
  <dc:description/>
  <cp:lastModifiedBy>投资银行部</cp:lastModifiedBy>
  <cp:revision>45</cp:revision>
  <dcterms:created xsi:type="dcterms:W3CDTF">2019-03-20T01:11:00Z</dcterms:created>
  <dcterms:modified xsi:type="dcterms:W3CDTF">2019-04-02T07:47:00Z</dcterms:modified>
</cp:coreProperties>
</file>